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98" w:rsidRPr="00147741" w:rsidRDefault="00516A98" w:rsidP="00516A98">
      <w:pPr>
        <w:rPr>
          <w:b/>
        </w:rPr>
      </w:pPr>
      <w:r w:rsidRPr="00147741">
        <w:rPr>
          <w:b/>
        </w:rPr>
        <w:t>How Technologies Foster Learning</w:t>
      </w:r>
    </w:p>
    <w:p w:rsidR="00516A98" w:rsidRPr="00995370" w:rsidRDefault="00516A98" w:rsidP="00516A98">
      <w:pPr>
        <w:jc w:val="both"/>
        <w:rPr>
          <w:rFonts w:eastAsia="Times New Roman" w:cs="Tahoma"/>
        </w:rPr>
      </w:pPr>
      <w:r w:rsidRPr="00995370">
        <w:rPr>
          <w:rFonts w:eastAsia="Times New Roman" w:cs="Tahoma"/>
        </w:rPr>
        <w:t xml:space="preserve">If technologies are used to foster meaningful learning, then they will not be used as delivery vehicles. Rather, technologies should be used as engagers and facilitators of thinking. Based on our conception of meaningful learning, we suggest the following roles for technologies in </w:t>
      </w:r>
      <w:r>
        <w:rPr>
          <w:rFonts w:eastAsia="Times New Roman" w:cs="Tahoma"/>
        </w:rPr>
        <w:t>supporting meaningful learning:</w:t>
      </w:r>
    </w:p>
    <w:p w:rsidR="00516A98" w:rsidRPr="00995370" w:rsidRDefault="00516A98" w:rsidP="00516A98">
      <w:pPr>
        <w:numPr>
          <w:ilvl w:val="0"/>
          <w:numId w:val="2"/>
        </w:numPr>
        <w:jc w:val="both"/>
        <w:rPr>
          <w:rFonts w:eastAsia="Times New Roman" w:cs="Tahoma"/>
        </w:rPr>
      </w:pPr>
      <w:r w:rsidRPr="00995370">
        <w:rPr>
          <w:rFonts w:eastAsia="Times New Roman" w:cs="Tahoma"/>
        </w:rPr>
        <w:t>Technology as tools to support knowledge construction:</w:t>
      </w:r>
    </w:p>
    <w:p w:rsidR="00516A98" w:rsidRPr="00995370" w:rsidRDefault="00516A98" w:rsidP="00516A98">
      <w:pPr>
        <w:numPr>
          <w:ilvl w:val="0"/>
          <w:numId w:val="3"/>
        </w:numPr>
        <w:jc w:val="both"/>
        <w:rPr>
          <w:rFonts w:eastAsia="Times New Roman" w:cs="Tahoma"/>
        </w:rPr>
      </w:pPr>
      <w:r w:rsidRPr="00995370">
        <w:rPr>
          <w:rFonts w:eastAsia="Times New Roman" w:cs="Tahoma"/>
        </w:rPr>
        <w:t>for representing learners’ ideas, understandings, and beliefs</w:t>
      </w:r>
    </w:p>
    <w:p w:rsidR="00516A98" w:rsidRPr="00995370" w:rsidRDefault="00516A98" w:rsidP="00516A98">
      <w:pPr>
        <w:numPr>
          <w:ilvl w:val="0"/>
          <w:numId w:val="3"/>
        </w:numPr>
        <w:jc w:val="both"/>
        <w:rPr>
          <w:rFonts w:eastAsia="Times New Roman" w:cs="Tahoma"/>
        </w:rPr>
      </w:pPr>
      <w:r w:rsidRPr="00995370">
        <w:rPr>
          <w:rFonts w:eastAsia="Times New Roman" w:cs="Tahoma"/>
        </w:rPr>
        <w:t>for producing organized, multimedia knowledge bases by learners</w:t>
      </w:r>
    </w:p>
    <w:p w:rsidR="00516A98" w:rsidRPr="00995370" w:rsidRDefault="00516A98" w:rsidP="00516A98">
      <w:pPr>
        <w:numPr>
          <w:ilvl w:val="0"/>
          <w:numId w:val="2"/>
        </w:numPr>
        <w:jc w:val="both"/>
        <w:rPr>
          <w:rFonts w:eastAsia="Times New Roman" w:cs="Tahoma"/>
        </w:rPr>
      </w:pPr>
      <w:r w:rsidRPr="00995370">
        <w:rPr>
          <w:rFonts w:eastAsia="Times New Roman" w:cs="Tahoma"/>
        </w:rPr>
        <w:t>Technology as information vehicle for exploring knowledge to support learning by constructing:</w:t>
      </w:r>
    </w:p>
    <w:p w:rsidR="00516A98" w:rsidRPr="00995370" w:rsidRDefault="00516A98" w:rsidP="00516A98">
      <w:pPr>
        <w:numPr>
          <w:ilvl w:val="0"/>
          <w:numId w:val="4"/>
        </w:numPr>
        <w:jc w:val="both"/>
        <w:rPr>
          <w:rFonts w:eastAsia="Times New Roman" w:cs="Tahoma"/>
        </w:rPr>
      </w:pPr>
      <w:r w:rsidRPr="00995370">
        <w:rPr>
          <w:rFonts w:eastAsia="Times New Roman" w:cs="Tahoma"/>
        </w:rPr>
        <w:t>for accessing needed information</w:t>
      </w:r>
    </w:p>
    <w:p w:rsidR="00516A98" w:rsidRPr="00995370" w:rsidRDefault="00516A98" w:rsidP="00516A98">
      <w:pPr>
        <w:numPr>
          <w:ilvl w:val="0"/>
          <w:numId w:val="4"/>
        </w:numPr>
        <w:jc w:val="both"/>
        <w:rPr>
          <w:rFonts w:eastAsia="Times New Roman" w:cs="Tahoma"/>
        </w:rPr>
      </w:pPr>
      <w:r w:rsidRPr="00995370">
        <w:rPr>
          <w:rFonts w:eastAsia="Times New Roman" w:cs="Tahoma"/>
        </w:rPr>
        <w:t>for comparing perspectives, beliefs, and worldviews</w:t>
      </w:r>
    </w:p>
    <w:p w:rsidR="00516A98" w:rsidRPr="00995370" w:rsidRDefault="00516A98" w:rsidP="00516A98">
      <w:pPr>
        <w:numPr>
          <w:ilvl w:val="0"/>
          <w:numId w:val="2"/>
        </w:numPr>
        <w:jc w:val="both"/>
        <w:rPr>
          <w:rFonts w:eastAsia="Times New Roman" w:cs="Tahoma"/>
        </w:rPr>
      </w:pPr>
      <w:r w:rsidRPr="00995370">
        <w:rPr>
          <w:rFonts w:eastAsia="Times New Roman" w:cs="Tahoma"/>
        </w:rPr>
        <w:t>Technology as authentic context to support learning by doing:</w:t>
      </w:r>
    </w:p>
    <w:p w:rsidR="00516A98" w:rsidRPr="00995370" w:rsidRDefault="00516A98" w:rsidP="00516A98">
      <w:pPr>
        <w:numPr>
          <w:ilvl w:val="0"/>
          <w:numId w:val="5"/>
        </w:numPr>
        <w:jc w:val="both"/>
        <w:rPr>
          <w:rFonts w:eastAsia="Times New Roman" w:cs="Tahoma"/>
        </w:rPr>
      </w:pPr>
      <w:r w:rsidRPr="00995370">
        <w:rPr>
          <w:rFonts w:eastAsia="Times New Roman" w:cs="Tahoma"/>
        </w:rPr>
        <w:t>for representing and simulating meaningful real-world problems, situations, and contexts</w:t>
      </w:r>
    </w:p>
    <w:p w:rsidR="00516A98" w:rsidRPr="00995370" w:rsidRDefault="00516A98" w:rsidP="00516A98">
      <w:pPr>
        <w:numPr>
          <w:ilvl w:val="0"/>
          <w:numId w:val="5"/>
        </w:numPr>
        <w:jc w:val="both"/>
        <w:rPr>
          <w:rFonts w:eastAsia="Times New Roman" w:cs="Tahoma"/>
        </w:rPr>
      </w:pPr>
      <w:r w:rsidRPr="00995370">
        <w:rPr>
          <w:rFonts w:eastAsia="Times New Roman" w:cs="Tahoma"/>
        </w:rPr>
        <w:t>for representing beliefs, perspectives, arguments, and stories of others</w:t>
      </w:r>
    </w:p>
    <w:p w:rsidR="00516A98" w:rsidRPr="00995370" w:rsidRDefault="00516A98" w:rsidP="00516A98">
      <w:pPr>
        <w:numPr>
          <w:ilvl w:val="0"/>
          <w:numId w:val="5"/>
        </w:numPr>
        <w:jc w:val="both"/>
        <w:rPr>
          <w:rFonts w:eastAsia="Times New Roman" w:cs="Tahoma"/>
        </w:rPr>
      </w:pPr>
      <w:r w:rsidRPr="00995370">
        <w:rPr>
          <w:rFonts w:eastAsia="Times New Roman" w:cs="Tahoma"/>
        </w:rPr>
        <w:t>for defining a safe, controllable problem space for student thinking</w:t>
      </w:r>
    </w:p>
    <w:p w:rsidR="00516A98" w:rsidRPr="00995370" w:rsidRDefault="00516A98" w:rsidP="00516A98">
      <w:pPr>
        <w:numPr>
          <w:ilvl w:val="0"/>
          <w:numId w:val="2"/>
        </w:numPr>
        <w:jc w:val="both"/>
        <w:rPr>
          <w:rFonts w:eastAsia="Times New Roman" w:cs="Tahoma"/>
        </w:rPr>
      </w:pPr>
      <w:r w:rsidRPr="00995370">
        <w:rPr>
          <w:rFonts w:eastAsia="Times New Roman" w:cs="Tahoma"/>
        </w:rPr>
        <w:t>Technology as social medium to support learning by conversing:</w:t>
      </w:r>
    </w:p>
    <w:p w:rsidR="00516A98" w:rsidRPr="00995370" w:rsidRDefault="00516A98" w:rsidP="00516A98">
      <w:pPr>
        <w:numPr>
          <w:ilvl w:val="0"/>
          <w:numId w:val="6"/>
        </w:numPr>
        <w:jc w:val="both"/>
        <w:rPr>
          <w:rFonts w:eastAsia="Times New Roman" w:cs="Tahoma"/>
        </w:rPr>
      </w:pPr>
      <w:r w:rsidRPr="00995370">
        <w:rPr>
          <w:rFonts w:eastAsia="Times New Roman" w:cs="Tahoma"/>
        </w:rPr>
        <w:t>for collaborating with others</w:t>
      </w:r>
    </w:p>
    <w:p w:rsidR="00516A98" w:rsidRPr="00995370" w:rsidRDefault="00516A98" w:rsidP="00516A98">
      <w:pPr>
        <w:numPr>
          <w:ilvl w:val="0"/>
          <w:numId w:val="6"/>
        </w:numPr>
        <w:jc w:val="both"/>
        <w:rPr>
          <w:rFonts w:eastAsia="Times New Roman" w:cs="Tahoma"/>
        </w:rPr>
      </w:pPr>
      <w:r w:rsidRPr="00995370">
        <w:rPr>
          <w:rFonts w:eastAsia="Times New Roman" w:cs="Tahoma"/>
        </w:rPr>
        <w:t>for discussing, arguing, and building consensus among members of a community</w:t>
      </w:r>
    </w:p>
    <w:p w:rsidR="00516A98" w:rsidRPr="00995370" w:rsidRDefault="00516A98" w:rsidP="00516A98">
      <w:pPr>
        <w:numPr>
          <w:ilvl w:val="0"/>
          <w:numId w:val="6"/>
        </w:numPr>
        <w:jc w:val="both"/>
        <w:rPr>
          <w:rFonts w:eastAsia="Times New Roman" w:cs="Tahoma"/>
        </w:rPr>
      </w:pPr>
      <w:r w:rsidRPr="00995370">
        <w:rPr>
          <w:rFonts w:eastAsia="Times New Roman" w:cs="Tahoma"/>
        </w:rPr>
        <w:t>for supporting discourse among knowledge-building communities</w:t>
      </w:r>
    </w:p>
    <w:p w:rsidR="00516A98" w:rsidRPr="00995370" w:rsidRDefault="00516A98" w:rsidP="00516A98">
      <w:pPr>
        <w:numPr>
          <w:ilvl w:val="0"/>
          <w:numId w:val="2"/>
        </w:numPr>
        <w:jc w:val="both"/>
        <w:rPr>
          <w:rFonts w:eastAsia="Times New Roman" w:cs="Tahoma"/>
        </w:rPr>
      </w:pPr>
      <w:r w:rsidRPr="00995370">
        <w:rPr>
          <w:rFonts w:eastAsia="Times New Roman" w:cs="Tahoma"/>
        </w:rPr>
        <w:t>Technology as intell</w:t>
      </w:r>
      <w:r>
        <w:rPr>
          <w:rFonts w:eastAsia="Times New Roman" w:cs="Tahoma"/>
        </w:rPr>
        <w:t xml:space="preserve">ectual partner </w:t>
      </w:r>
      <w:r w:rsidRPr="00995370">
        <w:rPr>
          <w:rFonts w:eastAsia="Times New Roman" w:cs="Tahoma"/>
        </w:rPr>
        <w:t>to support learning by reflecting:</w:t>
      </w:r>
    </w:p>
    <w:p w:rsidR="00516A98" w:rsidRPr="00995370" w:rsidRDefault="00516A98" w:rsidP="00516A98">
      <w:pPr>
        <w:numPr>
          <w:ilvl w:val="0"/>
          <w:numId w:val="7"/>
        </w:numPr>
        <w:jc w:val="both"/>
        <w:rPr>
          <w:rFonts w:eastAsia="Times New Roman" w:cs="Tahoma"/>
        </w:rPr>
      </w:pPr>
      <w:r w:rsidRPr="00995370">
        <w:rPr>
          <w:rFonts w:eastAsia="Times New Roman" w:cs="Tahoma"/>
        </w:rPr>
        <w:t>for helping learners to articulate and represent what they know</w:t>
      </w:r>
    </w:p>
    <w:p w:rsidR="00516A98" w:rsidRPr="00995370" w:rsidRDefault="00516A98" w:rsidP="00516A98">
      <w:pPr>
        <w:numPr>
          <w:ilvl w:val="0"/>
          <w:numId w:val="7"/>
        </w:numPr>
        <w:jc w:val="both"/>
        <w:rPr>
          <w:rFonts w:eastAsia="Times New Roman" w:cs="Tahoma"/>
        </w:rPr>
      </w:pPr>
      <w:r w:rsidRPr="00995370">
        <w:rPr>
          <w:rFonts w:eastAsia="Times New Roman" w:cs="Tahoma"/>
        </w:rPr>
        <w:t>for reflecting on what they have learned and how they came to know it</w:t>
      </w:r>
    </w:p>
    <w:p w:rsidR="00516A98" w:rsidRPr="00995370" w:rsidRDefault="00516A98" w:rsidP="00516A98">
      <w:pPr>
        <w:numPr>
          <w:ilvl w:val="0"/>
          <w:numId w:val="7"/>
        </w:numPr>
        <w:jc w:val="both"/>
        <w:rPr>
          <w:rFonts w:eastAsia="Times New Roman" w:cs="Tahoma"/>
        </w:rPr>
      </w:pPr>
      <w:r w:rsidRPr="00995370">
        <w:rPr>
          <w:rFonts w:eastAsia="Times New Roman" w:cs="Tahoma"/>
        </w:rPr>
        <w:t>for supporting learners’ internal negotiations and meaning making</w:t>
      </w:r>
    </w:p>
    <w:p w:rsidR="00516A98" w:rsidRPr="00995370" w:rsidRDefault="00516A98" w:rsidP="00516A98">
      <w:pPr>
        <w:numPr>
          <w:ilvl w:val="0"/>
          <w:numId w:val="7"/>
        </w:numPr>
        <w:jc w:val="both"/>
        <w:rPr>
          <w:rFonts w:eastAsia="Times New Roman" w:cs="Tahoma"/>
        </w:rPr>
      </w:pPr>
      <w:r w:rsidRPr="00995370">
        <w:rPr>
          <w:rFonts w:eastAsia="Times New Roman" w:cs="Tahoma"/>
        </w:rPr>
        <w:t>for constructing personal representations of meaning</w:t>
      </w:r>
    </w:p>
    <w:p w:rsidR="00516A98" w:rsidRPr="00995370" w:rsidRDefault="00516A98" w:rsidP="00516A98">
      <w:pPr>
        <w:numPr>
          <w:ilvl w:val="0"/>
          <w:numId w:val="7"/>
        </w:numPr>
        <w:jc w:val="both"/>
        <w:rPr>
          <w:rFonts w:eastAsia="Times New Roman" w:cs="Tahoma"/>
        </w:rPr>
      </w:pPr>
      <w:r w:rsidRPr="00995370">
        <w:rPr>
          <w:rFonts w:eastAsia="Times New Roman" w:cs="Tahoma"/>
        </w:rPr>
        <w:t>for supporting mindful thinking</w:t>
      </w:r>
    </w:p>
    <w:p w:rsidR="00224CCE" w:rsidRDefault="00224CCE"/>
    <w:sectPr w:rsidR="00224CCE" w:rsidSect="00224CC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ECD"/>
    <w:multiLevelType w:val="hybridMultilevel"/>
    <w:tmpl w:val="EDDEF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96F7A"/>
    <w:multiLevelType w:val="hybridMultilevel"/>
    <w:tmpl w:val="BC209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62154"/>
    <w:multiLevelType w:val="hybridMultilevel"/>
    <w:tmpl w:val="9AA422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492831"/>
    <w:multiLevelType w:val="hybridMultilevel"/>
    <w:tmpl w:val="8EFA8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5B2444"/>
    <w:multiLevelType w:val="hybridMultilevel"/>
    <w:tmpl w:val="75081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E55004"/>
    <w:multiLevelType w:val="hybridMultilevel"/>
    <w:tmpl w:val="A2E0FE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AC76E1"/>
    <w:multiLevelType w:val="multilevel"/>
    <w:tmpl w:val="9D54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0BA5"/>
    <w:rsid w:val="00224CCE"/>
    <w:rsid w:val="00516A98"/>
    <w:rsid w:val="00F10B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98"/>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3202508">
      <w:bodyDiv w:val="1"/>
      <w:marLeft w:val="0"/>
      <w:marRight w:val="0"/>
      <w:marTop w:val="0"/>
      <w:marBottom w:val="0"/>
      <w:divBdr>
        <w:top w:val="none" w:sz="0" w:space="0" w:color="auto"/>
        <w:left w:val="none" w:sz="0" w:space="0" w:color="auto"/>
        <w:bottom w:val="none" w:sz="0" w:space="0" w:color="auto"/>
        <w:right w:val="none" w:sz="0" w:space="0" w:color="auto"/>
      </w:divBdr>
      <w:divsChild>
        <w:div w:id="138579042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MINUS</dc:creator>
  <cp:lastModifiedBy>MINUS</cp:lastModifiedBy>
  <cp:revision>1</cp:revision>
  <dcterms:created xsi:type="dcterms:W3CDTF">2018-01-03T08:58:00Z</dcterms:created>
  <dcterms:modified xsi:type="dcterms:W3CDTF">2018-01-03T09:59:00Z</dcterms:modified>
</cp:coreProperties>
</file>