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199" w:rsidRDefault="001D0D3B">
      <w:r>
        <w:t>The Vision for ICT in Education is:</w:t>
      </w:r>
    </w:p>
    <w:p w:rsidR="001D0D3B" w:rsidRDefault="001D0D3B">
      <w:r>
        <w:t xml:space="preserve">To harness the innovative and cost-effective potential of world-class educational technology tools and resources, for knowledge creation and deepening, to push out the boundaries of education: improve quality, increase access, enhance diversity of learning methods and materials, include new categories of learners, foster both communication and collaboration skills, and build capacity of all those involved in providing education. </w:t>
      </w:r>
    </w:p>
    <w:sectPr w:rsidR="001D0D3B" w:rsidSect="007351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1D0D3B"/>
    <w:rsid w:val="001D0D3B"/>
    <w:rsid w:val="007351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IHAHA</dc:creator>
  <cp:lastModifiedBy>IHAHA</cp:lastModifiedBy>
  <cp:revision>1</cp:revision>
  <dcterms:created xsi:type="dcterms:W3CDTF">2017-12-21T04:51:00Z</dcterms:created>
  <dcterms:modified xsi:type="dcterms:W3CDTF">2017-12-21T04:57:00Z</dcterms:modified>
</cp:coreProperties>
</file>